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附件3</w:t>
      </w:r>
    </w:p>
    <w:p>
      <w:pPr>
        <w:spacing w:line="520" w:lineRule="exact"/>
        <w:jc w:val="center"/>
        <w:rPr>
          <w:rFonts w:hint="eastAsia" w:ascii="宋体" w:hAnsi="宋体" w:eastAsia="宋体" w:cs="宋体"/>
          <w:color w:val="535353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535353"/>
          <w:sz w:val="24"/>
          <w:szCs w:val="24"/>
        </w:rPr>
        <w:t>受处理处分人员现实表现情况登记表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联系对象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思想教育联系责任人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姓名职务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影响期结束时间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8330" w:type="dxa"/>
            <w:gridSpan w:val="4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现实表现情况（包含对错误的认识情况，以及影响期内德、能、勤、绩、廉等情况）</w:t>
            </w:r>
          </w:p>
        </w:tc>
      </w:tr>
    </w:tbl>
    <w:p>
      <w:pPr>
        <w:spacing w:line="520" w:lineRule="exact"/>
        <w:jc w:val="lef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注：由受处理处分人员所在基层党委（党总支）填写，可增加附页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DcyMzJmZjkzNWQwOGUxNDk4NzAwNGY0MTAyMmEifQ=="/>
  </w:docVars>
  <w:rsids>
    <w:rsidRoot w:val="23EF7BE3"/>
    <w:rsid w:val="23E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2023-05-05T07:39:00Z</dcterms:created>
  <dc:creator>WPS_1678856131</dc:creator>
  <cp:lastModifiedBy>WPS_1678856131</cp:lastModifiedBy>
  <dcterms:modified xsi:type="dcterms:W3CDTF">2023-05-05T07:40:42Z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37B307BB7ADD4CDE83A75CAC555AFAF4_11</vt:lpwstr>
  </property>
</Properties>
</file>